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9866" w14:textId="77777777" w:rsidR="002515E4" w:rsidRPr="00CF656D" w:rsidRDefault="002515E4" w:rsidP="00B05892">
      <w:pPr>
        <w:rPr>
          <w:rFonts w:asciiTheme="majorHAnsi" w:hAnsiTheme="majorHAnsi"/>
          <w:sz w:val="32"/>
          <w:szCs w:val="32"/>
          <w:u w:val="single"/>
          <w:lang w:val="da-DK"/>
        </w:rPr>
      </w:pPr>
    </w:p>
    <w:p w14:paraId="4C6D3B33" w14:textId="77777777" w:rsidR="005B5334" w:rsidRPr="00CF656D" w:rsidRDefault="005B5334" w:rsidP="00B05892">
      <w:pPr>
        <w:rPr>
          <w:rFonts w:asciiTheme="majorHAnsi" w:hAnsiTheme="majorHAnsi"/>
          <w:sz w:val="32"/>
          <w:szCs w:val="32"/>
          <w:u w:val="single"/>
          <w:lang w:val="da-DK"/>
        </w:rPr>
      </w:pPr>
    </w:p>
    <w:p w14:paraId="15850291" w14:textId="77777777" w:rsidR="005B5334" w:rsidRPr="00CF656D" w:rsidRDefault="00454419" w:rsidP="00B05892">
      <w:pPr>
        <w:rPr>
          <w:rFonts w:ascii="Verdana" w:hAnsi="Verdana"/>
          <w:b/>
          <w:bCs/>
          <w:sz w:val="20"/>
          <w:szCs w:val="20"/>
          <w:lang w:val="fo-FO"/>
        </w:rPr>
      </w:pPr>
      <w:r w:rsidRPr="00CF656D">
        <w:rPr>
          <w:rFonts w:ascii="Verdana" w:hAnsi="Verdana"/>
          <w:b/>
          <w:bCs/>
          <w:sz w:val="20"/>
          <w:szCs w:val="20"/>
          <w:lang w:val="fo-FO"/>
        </w:rPr>
        <w:t>SPURNINGAR &amp; SVAR</w:t>
      </w:r>
    </w:p>
    <w:p w14:paraId="2AC02036" w14:textId="77777777" w:rsidR="003A3E0B" w:rsidRPr="00CF656D" w:rsidRDefault="003A3E0B" w:rsidP="00B05892">
      <w:pPr>
        <w:rPr>
          <w:rFonts w:ascii="Verdana" w:hAnsi="Verdana"/>
          <w:sz w:val="24"/>
          <w:szCs w:val="24"/>
          <w:lang w:val="da-DK"/>
        </w:rPr>
      </w:pPr>
    </w:p>
    <w:p w14:paraId="27A07F8D" w14:textId="77777777" w:rsidR="003A3E0B" w:rsidRPr="00CF656D" w:rsidRDefault="00B75512" w:rsidP="00B05892">
      <w:pPr>
        <w:rPr>
          <w:rFonts w:ascii="Verdana" w:hAnsi="Verdana"/>
          <w:b/>
          <w:bCs/>
          <w:sz w:val="20"/>
          <w:szCs w:val="20"/>
          <w:lang w:val="da-DK"/>
        </w:rPr>
      </w:pPr>
      <w:r w:rsidRPr="00CF656D">
        <w:rPr>
          <w:rFonts w:ascii="Verdana" w:hAnsi="Verdana"/>
          <w:b/>
          <w:bCs/>
          <w:sz w:val="20"/>
          <w:szCs w:val="20"/>
          <w:lang w:val="da-DK"/>
        </w:rPr>
        <w:t>Viðvíkjandi veiting av</w:t>
      </w:r>
      <w:r w:rsidR="003A3E0B" w:rsidRPr="00CF656D">
        <w:rPr>
          <w:rFonts w:ascii="Verdana" w:hAnsi="Verdana"/>
          <w:b/>
          <w:bCs/>
          <w:sz w:val="20"/>
          <w:szCs w:val="20"/>
          <w:lang w:val="da-DK"/>
        </w:rPr>
        <w:t xml:space="preserve"> </w:t>
      </w:r>
      <w:r w:rsidR="00974AEB" w:rsidRPr="00CF656D">
        <w:rPr>
          <w:rFonts w:ascii="Verdana" w:hAnsi="Verdana"/>
          <w:b/>
          <w:bCs/>
          <w:sz w:val="20"/>
          <w:szCs w:val="20"/>
          <w:lang w:val="da-DK"/>
        </w:rPr>
        <w:t>Nýggjari heimasíðuskipan til Havstovuna</w:t>
      </w:r>
      <w:r w:rsidRPr="00CF656D">
        <w:rPr>
          <w:rFonts w:ascii="Verdana" w:hAnsi="Verdana"/>
          <w:b/>
          <w:bCs/>
          <w:sz w:val="20"/>
          <w:szCs w:val="20"/>
          <w:lang w:val="da-DK"/>
        </w:rPr>
        <w:t xml:space="preserve"> – </w:t>
      </w:r>
      <w:r w:rsidR="002A2711" w:rsidRPr="00CF656D">
        <w:rPr>
          <w:rFonts w:ascii="Verdana" w:hAnsi="Verdana"/>
          <w:b/>
          <w:bCs/>
          <w:sz w:val="20"/>
          <w:szCs w:val="20"/>
          <w:lang w:val="da-DK"/>
        </w:rPr>
        <w:t>ú</w:t>
      </w:r>
      <w:r w:rsidRPr="00CF656D">
        <w:rPr>
          <w:rFonts w:ascii="Verdana" w:hAnsi="Verdana"/>
          <w:b/>
          <w:bCs/>
          <w:sz w:val="20"/>
          <w:szCs w:val="20"/>
          <w:lang w:val="da-DK"/>
        </w:rPr>
        <w:t xml:space="preserve">tboðsnummar </w:t>
      </w:r>
      <w:r w:rsidR="00974AEB" w:rsidRPr="00CF656D">
        <w:rPr>
          <w:rFonts w:ascii="Verdana" w:hAnsi="Verdana"/>
          <w:b/>
          <w:bCs/>
          <w:sz w:val="20"/>
          <w:szCs w:val="20"/>
          <w:lang w:val="da-DK"/>
        </w:rPr>
        <w:t>10395</w:t>
      </w:r>
    </w:p>
    <w:p w14:paraId="534A0615" w14:textId="77777777" w:rsidR="005B5334" w:rsidRPr="00CF656D" w:rsidRDefault="005B5334" w:rsidP="00B05892">
      <w:pPr>
        <w:rPr>
          <w:rFonts w:ascii="Verdana" w:hAnsi="Verdana"/>
          <w:sz w:val="24"/>
          <w:szCs w:val="24"/>
          <w:lang w:val="da-DK"/>
        </w:rPr>
      </w:pPr>
    </w:p>
    <w:p w14:paraId="59D846DE" w14:textId="77777777" w:rsidR="00B75512" w:rsidRPr="00CF656D" w:rsidRDefault="00B75512" w:rsidP="00B75512">
      <w:pPr>
        <w:jc w:val="center"/>
        <w:rPr>
          <w:rFonts w:ascii="Verdana" w:hAnsi="Verdana"/>
          <w:sz w:val="20"/>
          <w:szCs w:val="20"/>
          <w:u w:val="single"/>
          <w:lang w:val="fo-FO"/>
        </w:rPr>
      </w:pPr>
    </w:p>
    <w:p w14:paraId="59239A6C" w14:textId="77777777" w:rsidR="005B5334" w:rsidRPr="00CF656D" w:rsidRDefault="00454419" w:rsidP="00B75512">
      <w:pPr>
        <w:jc w:val="center"/>
        <w:rPr>
          <w:rFonts w:ascii="Verdana" w:hAnsi="Verdana"/>
          <w:sz w:val="20"/>
          <w:szCs w:val="20"/>
          <w:u w:val="single"/>
          <w:lang w:val="fo-FO"/>
        </w:rPr>
      </w:pPr>
      <w:r w:rsidRPr="00CF656D">
        <w:rPr>
          <w:rFonts w:ascii="Verdana" w:hAnsi="Verdana"/>
          <w:sz w:val="20"/>
          <w:szCs w:val="20"/>
          <w:u w:val="single"/>
          <w:lang w:val="fo-FO"/>
        </w:rPr>
        <w:t>Spurningar og svar</w:t>
      </w:r>
      <w:r w:rsidR="00B75512" w:rsidRPr="00CF656D">
        <w:rPr>
          <w:rFonts w:ascii="Verdana" w:hAnsi="Verdana"/>
          <w:sz w:val="20"/>
          <w:szCs w:val="20"/>
          <w:u w:val="single"/>
          <w:lang w:val="fo-FO"/>
        </w:rPr>
        <w:t xml:space="preserve"> nr. </w:t>
      </w:r>
      <w:r w:rsidR="00CF656D">
        <w:rPr>
          <w:rFonts w:ascii="Verdana" w:hAnsi="Verdana"/>
          <w:sz w:val="20"/>
          <w:szCs w:val="20"/>
          <w:u w:val="single"/>
          <w:lang w:val="fo-FO"/>
        </w:rPr>
        <w:t>1, 2 og 3</w:t>
      </w:r>
      <w:r w:rsidR="00B75512" w:rsidRPr="00CF656D">
        <w:rPr>
          <w:rFonts w:ascii="Verdana" w:hAnsi="Verdana"/>
          <w:sz w:val="20"/>
          <w:szCs w:val="20"/>
          <w:u w:val="single"/>
          <w:lang w:val="fo-FO"/>
        </w:rPr>
        <w:t xml:space="preserve"> av </w:t>
      </w:r>
      <w:r w:rsidR="00CF656D">
        <w:rPr>
          <w:rFonts w:ascii="Verdana" w:hAnsi="Verdana"/>
          <w:sz w:val="20"/>
          <w:szCs w:val="20"/>
          <w:u w:val="single"/>
          <w:lang w:val="fo-FO"/>
        </w:rPr>
        <w:t>3 dagfest 9. januar 2023</w:t>
      </w:r>
    </w:p>
    <w:p w14:paraId="45E81107" w14:textId="77777777" w:rsidR="00B75512" w:rsidRPr="00CF656D" w:rsidRDefault="00B75512" w:rsidP="00B75512">
      <w:pPr>
        <w:jc w:val="center"/>
        <w:rPr>
          <w:rFonts w:ascii="Verdana" w:hAnsi="Verdana"/>
          <w:sz w:val="20"/>
          <w:szCs w:val="20"/>
          <w:u w:val="single"/>
          <w:lang w:val="fo-FO"/>
        </w:rPr>
      </w:pPr>
    </w:p>
    <w:p w14:paraId="72E213AE" w14:textId="77777777" w:rsidR="00356155" w:rsidRPr="00CF656D" w:rsidRDefault="00356155" w:rsidP="00057723">
      <w:pPr>
        <w:rPr>
          <w:rFonts w:ascii="Verdana" w:hAnsi="Verdana"/>
          <w:sz w:val="20"/>
          <w:szCs w:val="20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33"/>
      </w:tblGrid>
      <w:tr w:rsidR="00356155" w:rsidRPr="00CF656D" w14:paraId="2502C0F7" w14:textId="77777777" w:rsidTr="00334D47">
        <w:tc>
          <w:tcPr>
            <w:tcW w:w="704" w:type="dxa"/>
            <w:shd w:val="clear" w:color="auto" w:fill="F2F2F2" w:themeFill="background1" w:themeFillShade="F2"/>
          </w:tcPr>
          <w:p w14:paraId="6619E7C1" w14:textId="77777777" w:rsidR="00356155" w:rsidRPr="00CF656D" w:rsidRDefault="00356155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Nr.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DCC689" w14:textId="77777777" w:rsidR="00356155" w:rsidRPr="00CF656D" w:rsidRDefault="00454419" w:rsidP="00057723">
            <w:pPr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Spurningar</w:t>
            </w:r>
          </w:p>
        </w:tc>
        <w:tc>
          <w:tcPr>
            <w:tcW w:w="4333" w:type="dxa"/>
            <w:shd w:val="clear" w:color="auto" w:fill="F2F2F2" w:themeFill="background1" w:themeFillShade="F2"/>
          </w:tcPr>
          <w:p w14:paraId="52B92D11" w14:textId="77777777" w:rsidR="00356155" w:rsidRPr="00CF656D" w:rsidRDefault="00454419" w:rsidP="00057723">
            <w:pPr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Svar</w:t>
            </w:r>
          </w:p>
        </w:tc>
      </w:tr>
      <w:tr w:rsidR="00356155" w:rsidRPr="00CF656D" w14:paraId="2C29DFAB" w14:textId="77777777" w:rsidTr="00F00056">
        <w:trPr>
          <w:trHeight w:val="812"/>
        </w:trPr>
        <w:tc>
          <w:tcPr>
            <w:tcW w:w="704" w:type="dxa"/>
            <w:vAlign w:val="center"/>
          </w:tcPr>
          <w:p w14:paraId="75B18AC2" w14:textId="77777777" w:rsidR="00356155" w:rsidRPr="00CF656D" w:rsidRDefault="0036574D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1</w:t>
            </w:r>
          </w:p>
        </w:tc>
        <w:tc>
          <w:tcPr>
            <w:tcW w:w="3969" w:type="dxa"/>
          </w:tcPr>
          <w:p w14:paraId="37253C2C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Migrering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nevnt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í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tilboðstilfarinum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veitari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bjóðar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uppá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migrering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sjálvi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14:paraId="2A823C07" w14:textId="77777777" w:rsidR="00974AEB" w:rsidRPr="00CF656D" w:rsidRDefault="00974AEB" w:rsidP="00974AE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459C6D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Um tit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undirveitari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migrerar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t.v.s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nýggju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síðuna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yvirlit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yvir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hvør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verandi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tgtFrame="_blank" w:history="1">
              <w:r w:rsidRPr="00CF65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hav.fo</w:t>
              </w:r>
            </w:hyperlink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hvør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nýggju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9" w:tgtFrame="_blank" w:history="1">
              <w:r w:rsidRPr="00CF65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hav.fo</w:t>
              </w:r>
            </w:hyperlink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Spyrji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síggji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bygnaðardiagrammið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samsvarar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við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verandi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Støddin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uppgávu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tískil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ógreið</w:t>
            </w:r>
            <w:proofErr w:type="spellEnd"/>
          </w:p>
          <w:p w14:paraId="468EF12A" w14:textId="77777777" w:rsidR="00356155" w:rsidRPr="00CF656D" w:rsidRDefault="00356155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4333" w:type="dxa"/>
          </w:tcPr>
          <w:p w14:paraId="74C6C3DA" w14:textId="77777777" w:rsidR="00974AEB" w:rsidRPr="00CF656D" w:rsidRDefault="00974AEB" w:rsidP="00974AE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vit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migrering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data,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undantikið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flyta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tíðindini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verandi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nýggju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fáa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góðan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prís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08547C1B" w14:textId="77777777" w:rsidR="00356155" w:rsidRPr="00CF656D" w:rsidRDefault="00356155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36574D" w:rsidRPr="00CF656D" w14:paraId="000C5C8A" w14:textId="77777777" w:rsidTr="00F361FC">
        <w:tc>
          <w:tcPr>
            <w:tcW w:w="704" w:type="dxa"/>
            <w:vAlign w:val="center"/>
          </w:tcPr>
          <w:p w14:paraId="5D765E03" w14:textId="77777777" w:rsidR="0036574D" w:rsidRPr="00CF656D" w:rsidRDefault="00F361FC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2</w:t>
            </w:r>
          </w:p>
        </w:tc>
        <w:tc>
          <w:tcPr>
            <w:tcW w:w="3969" w:type="dxa"/>
          </w:tcPr>
          <w:p w14:paraId="21019074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Skabilónir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tíðindabrøv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ynskiligt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tíðindabrøv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skulu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beinleiðis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frá </w:t>
            </w:r>
            <w:hyperlink r:id="rId10" w:tgtFrame="_blank" w:history="1">
              <w:r w:rsidRPr="00CF65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hav.fo</w:t>
              </w:r>
            </w:hyperlink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Kunnu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greiða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sindur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krøvum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forstilla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mær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kanska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ætlar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tíðindastubbar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skulu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leggjast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eisini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tíðindarbræv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40F732D" w14:textId="77777777" w:rsidR="00F361FC" w:rsidRPr="00CF656D" w:rsidRDefault="00F361FC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4333" w:type="dxa"/>
          </w:tcPr>
          <w:p w14:paraId="6FC278A9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tilboðið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umfatar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tíðindamondul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við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tíðindabrævi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Havstovan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skulu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Vit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skulu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tekna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seg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halda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tíðindabrævið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Eingin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“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flokking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undirevnum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neyðug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t.v.s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tá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teknar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seg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halda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tíðindabrævið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og so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fær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øll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129BDA24" w14:textId="77777777" w:rsidR="00F361FC" w:rsidRPr="00CF656D" w:rsidRDefault="00F361FC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F361FC" w:rsidRPr="00CF656D" w14:paraId="5E35AE00" w14:textId="77777777" w:rsidTr="00F361FC">
        <w:tc>
          <w:tcPr>
            <w:tcW w:w="704" w:type="dxa"/>
            <w:vAlign w:val="center"/>
          </w:tcPr>
          <w:p w14:paraId="7546DC37" w14:textId="77777777" w:rsidR="00F361FC" w:rsidRPr="00CF656D" w:rsidRDefault="00F361FC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3</w:t>
            </w:r>
          </w:p>
        </w:tc>
        <w:tc>
          <w:tcPr>
            <w:tcW w:w="3969" w:type="dxa"/>
          </w:tcPr>
          <w:p w14:paraId="3A7B3221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Ynskiligt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síðan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goyma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Kunnu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greiða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sindur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meira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frá 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hvat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ynskja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við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Hvat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hvat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goymast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eitt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og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hvat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Hvør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grundin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bara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í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kagaranum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).</w:t>
            </w:r>
          </w:p>
          <w:p w14:paraId="233EDEC0" w14:textId="77777777" w:rsidR="00F361FC" w:rsidRPr="00CF656D" w:rsidRDefault="00F361FC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4333" w:type="dxa"/>
          </w:tcPr>
          <w:p w14:paraId="3DF43F85" w14:textId="77777777" w:rsidR="00276682" w:rsidRPr="00CF656D" w:rsidRDefault="00974AEB" w:rsidP="00974AEB">
            <w:pPr>
              <w:rPr>
                <w:rFonts w:ascii="Verdana" w:hAnsi="Verdana"/>
                <w:sz w:val="20"/>
                <w:szCs w:val="20"/>
                <w:u w:val="single"/>
                <w:lang w:val="fo-FO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Hugsanin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regluligir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kunnu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frámerkja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tey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støð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á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sum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tey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oftast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venda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aftur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Víst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verður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heimasíðuna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CF656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GB"/>
                </w:rPr>
                <w:t>www.lógir.fo</w:t>
              </w:r>
            </w:hyperlink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frámerkja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bókamerkja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sær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lógir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man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vendir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aftur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Vit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halda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gevur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brúkara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uppliving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brúka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bókamerki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í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kaganum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C03711" w:rsidRPr="00CF656D" w14:paraId="6CE744E5" w14:textId="77777777" w:rsidTr="00F361FC">
        <w:tc>
          <w:tcPr>
            <w:tcW w:w="704" w:type="dxa"/>
            <w:vAlign w:val="center"/>
          </w:tcPr>
          <w:p w14:paraId="4C612A4A" w14:textId="77777777" w:rsidR="00C03711" w:rsidRPr="00CF656D" w:rsidRDefault="00C03711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lastRenderedPageBreak/>
              <w:t>4</w:t>
            </w:r>
          </w:p>
        </w:tc>
        <w:tc>
          <w:tcPr>
            <w:tcW w:w="3969" w:type="dxa"/>
          </w:tcPr>
          <w:p w14:paraId="46A02F20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nøkur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krøv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veitaran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Stødd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v.m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14:paraId="0A3CBB17" w14:textId="77777777" w:rsidR="00C03711" w:rsidRPr="00CF656D" w:rsidRDefault="00C03711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4333" w:type="dxa"/>
          </w:tcPr>
          <w:p w14:paraId="56E21A60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Í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útbjóðingartilfarinum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ikki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krøv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sett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stødd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v.m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av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fyritøku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men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hinvegin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før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tænastur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samsvarandi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kravfestingini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Mett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verður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krevur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hevur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ávísa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stødd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3B1AB77B" w14:textId="77777777" w:rsidR="00974AEB" w:rsidRPr="00CF656D" w:rsidRDefault="00974AEB" w:rsidP="00974AEB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FDC506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Um so er,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fleiri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bjóða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seg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fram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heimasíðuna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sannlíkt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verður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tikið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við í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metingargrundarlagið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fyritøkan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hevur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tilsvarandi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royndir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við at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veita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heimasíðuskipanir</w:t>
            </w:r>
            <w:proofErr w:type="spellEnd"/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447C3AC4" w14:textId="77777777" w:rsidR="00C03711" w:rsidRPr="00CF656D" w:rsidRDefault="00C03711" w:rsidP="00057723">
            <w:pPr>
              <w:rPr>
                <w:rFonts w:ascii="Verdana" w:hAnsi="Verdana"/>
                <w:sz w:val="20"/>
                <w:szCs w:val="20"/>
                <w:u w:val="single"/>
                <w:lang w:val="fo-FO"/>
              </w:rPr>
            </w:pPr>
          </w:p>
        </w:tc>
      </w:tr>
      <w:tr w:rsidR="00C03711" w:rsidRPr="00CF656D" w14:paraId="0109599F" w14:textId="77777777" w:rsidTr="00F361FC">
        <w:tc>
          <w:tcPr>
            <w:tcW w:w="704" w:type="dxa"/>
            <w:vAlign w:val="center"/>
          </w:tcPr>
          <w:p w14:paraId="7F4B0145" w14:textId="77777777" w:rsidR="00C03711" w:rsidRPr="00CF656D" w:rsidRDefault="00C03711" w:rsidP="00CF656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</w:pPr>
            <w:r w:rsidRPr="00CF656D">
              <w:rPr>
                <w:rFonts w:ascii="Verdana" w:hAnsi="Verdana"/>
                <w:b/>
                <w:bCs/>
                <w:sz w:val="20"/>
                <w:szCs w:val="20"/>
                <w:lang w:val="fo-FO"/>
              </w:rPr>
              <w:t>5</w:t>
            </w:r>
          </w:p>
        </w:tc>
        <w:tc>
          <w:tcPr>
            <w:tcW w:w="3969" w:type="dxa"/>
          </w:tcPr>
          <w:p w14:paraId="7B7CAC79" w14:textId="77777777" w:rsidR="00974AEB" w:rsidRPr="001E2DD9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a-DK" w:eastAsia="en-GB"/>
              </w:rPr>
            </w:pPr>
            <w:r w:rsidRPr="001E2DD9">
              <w:rPr>
                <w:rFonts w:ascii="Times New Roman" w:eastAsia="Times New Roman" w:hAnsi="Times New Roman" w:cs="Times New Roman"/>
                <w:sz w:val="24"/>
                <w:szCs w:val="24"/>
                <w:lang w:val="da-DK" w:eastAsia="en-GB"/>
              </w:rPr>
              <w:t>Vil hetta siga at Havstovan skal hava brúksrætt til heimasíðuna, ella skal Havstovan eiga sjálva keldukotuna ?</w:t>
            </w:r>
          </w:p>
          <w:p w14:paraId="78F19A43" w14:textId="77777777" w:rsidR="00C03711" w:rsidRPr="00CF656D" w:rsidRDefault="00C03711" w:rsidP="00057723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4333" w:type="dxa"/>
          </w:tcPr>
          <w:p w14:paraId="67B7E35D" w14:textId="77777777" w:rsidR="00974AEB" w:rsidRPr="00CF656D" w:rsidRDefault="00974AEB" w:rsidP="00974A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o-FO" w:eastAsia="en-GB"/>
              </w:rPr>
            </w:pPr>
            <w:r w:rsidRPr="00CF656D">
              <w:rPr>
                <w:rFonts w:ascii="Times New Roman" w:eastAsia="Times New Roman" w:hAnsi="Times New Roman" w:cs="Times New Roman"/>
                <w:sz w:val="24"/>
                <w:szCs w:val="24"/>
                <w:lang w:val="fo-FO" w:eastAsia="en-GB"/>
              </w:rPr>
              <w:t>Hetta vil siga at Havstovan skal hava brúksrætt til heimasíðuna og hava møguleika at gera ad-on skipanir til hana um neyðugt.</w:t>
            </w:r>
          </w:p>
          <w:p w14:paraId="149A5DB3" w14:textId="77777777" w:rsidR="00C03711" w:rsidRPr="00CF656D" w:rsidRDefault="00C03711" w:rsidP="00057723">
            <w:pPr>
              <w:rPr>
                <w:rFonts w:ascii="Verdana" w:hAnsi="Verdana"/>
                <w:sz w:val="20"/>
                <w:szCs w:val="20"/>
                <w:u w:val="single"/>
                <w:lang w:val="fo-FO"/>
              </w:rPr>
            </w:pPr>
          </w:p>
        </w:tc>
      </w:tr>
      <w:tr w:rsidR="00974AEB" w:rsidRPr="00CF656D" w14:paraId="54595804" w14:textId="77777777" w:rsidTr="00F361FC">
        <w:tc>
          <w:tcPr>
            <w:tcW w:w="704" w:type="dxa"/>
            <w:vAlign w:val="center"/>
          </w:tcPr>
          <w:p w14:paraId="5EBFE813" w14:textId="77777777" w:rsidR="00974AEB" w:rsidRPr="00CF656D" w:rsidRDefault="00974AEB" w:rsidP="00CF656D">
            <w:pPr>
              <w:jc w:val="center"/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</w:pPr>
            <w:r w:rsidRPr="00CF656D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969" w:type="dxa"/>
          </w:tcPr>
          <w:p w14:paraId="03370D67" w14:textId="77777777" w:rsidR="00974AEB" w:rsidRPr="001E2DD9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val="da-DK" w:eastAsia="en-GB"/>
              </w:rPr>
            </w:pPr>
            <w:r w:rsidRPr="001E2DD9">
              <w:rPr>
                <w:rFonts w:ascii="Times Roman" w:eastAsia="Times New Roman" w:hAnsi="Times Roman" w:cs="Times New Roman"/>
                <w:sz w:val="24"/>
                <w:szCs w:val="24"/>
                <w:lang w:val="da-DK" w:eastAsia="en-GB"/>
              </w:rPr>
              <w:t>Er nakað serligt CMS  tit hugsa um her ?</w:t>
            </w:r>
          </w:p>
          <w:p w14:paraId="7209E7F4" w14:textId="77777777" w:rsidR="00974AEB" w:rsidRPr="001E2DD9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val="da-DK" w:eastAsia="en-GB"/>
              </w:rPr>
            </w:pPr>
          </w:p>
        </w:tc>
        <w:tc>
          <w:tcPr>
            <w:tcW w:w="4333" w:type="dxa"/>
          </w:tcPr>
          <w:p w14:paraId="01147D0C" w14:textId="77777777" w:rsidR="00974AEB" w:rsidRPr="00CF656D" w:rsidRDefault="00974AEB" w:rsidP="00974AEB">
            <w:pPr>
              <w:spacing w:after="240"/>
              <w:rPr>
                <w:rFonts w:ascii="Times Roman" w:eastAsia="Times New Roman" w:hAnsi="Times Roman" w:cs="Calibri"/>
                <w:sz w:val="24"/>
                <w:szCs w:val="24"/>
                <w:lang w:val="fo-FO"/>
              </w:rPr>
            </w:pPr>
            <w:r w:rsidRPr="00CF656D">
              <w:rPr>
                <w:rFonts w:ascii="Times Roman" w:eastAsia="Times New Roman" w:hAnsi="Times Roman" w:cs="Calibri"/>
                <w:sz w:val="24"/>
                <w:szCs w:val="24"/>
                <w:lang w:val="fo-FO"/>
              </w:rPr>
              <w:t>Nei, tað er tað ikki</w:t>
            </w:r>
          </w:p>
          <w:p w14:paraId="0A0DF414" w14:textId="77777777" w:rsidR="00974AEB" w:rsidRPr="00CF656D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</w:pPr>
          </w:p>
        </w:tc>
      </w:tr>
      <w:tr w:rsidR="00974AEB" w:rsidRPr="00CF656D" w14:paraId="57FE4229" w14:textId="77777777" w:rsidTr="00F361FC">
        <w:tc>
          <w:tcPr>
            <w:tcW w:w="704" w:type="dxa"/>
            <w:vAlign w:val="center"/>
          </w:tcPr>
          <w:p w14:paraId="02927201" w14:textId="77777777" w:rsidR="00974AEB" w:rsidRPr="00CF656D" w:rsidRDefault="00974AEB" w:rsidP="00CF656D">
            <w:pPr>
              <w:jc w:val="center"/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</w:pPr>
            <w:r w:rsidRPr="00CF656D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969" w:type="dxa"/>
          </w:tcPr>
          <w:p w14:paraId="472C3261" w14:textId="77777777" w:rsidR="00974AEB" w:rsidRPr="00CF656D" w:rsidRDefault="00974AEB" w:rsidP="00974AEB">
            <w:pPr>
              <w:spacing w:after="240"/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Skal CMS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skipan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verða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ein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Open Source CMS </w:t>
            </w:r>
            <w:proofErr w:type="spellStart"/>
            <w:proofErr w:type="gram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skipan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?</w:t>
            </w:r>
            <w:proofErr w:type="gram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</w:tcPr>
          <w:p w14:paraId="05959EEB" w14:textId="77777777" w:rsidR="00974AEB" w:rsidRPr="00CF656D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</w:pPr>
            <w:r w:rsidRPr="00CF656D"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  <w:t xml:space="preserve">Ja </w:t>
            </w:r>
          </w:p>
        </w:tc>
      </w:tr>
      <w:tr w:rsidR="00974AEB" w:rsidRPr="00CF656D" w14:paraId="423F6147" w14:textId="77777777" w:rsidTr="00F361FC">
        <w:tc>
          <w:tcPr>
            <w:tcW w:w="704" w:type="dxa"/>
            <w:vAlign w:val="center"/>
          </w:tcPr>
          <w:p w14:paraId="503CFFDA" w14:textId="77777777" w:rsidR="00974AEB" w:rsidRPr="00CF656D" w:rsidRDefault="00974AEB" w:rsidP="00CF656D">
            <w:pPr>
              <w:jc w:val="center"/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</w:pPr>
            <w:r w:rsidRPr="00CF656D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969" w:type="dxa"/>
          </w:tcPr>
          <w:p w14:paraId="4F3029AF" w14:textId="77777777" w:rsidR="00974AEB" w:rsidRPr="001E2DD9" w:rsidRDefault="00974AEB" w:rsidP="00974AEB">
            <w:pPr>
              <w:spacing w:after="240"/>
              <w:rPr>
                <w:rFonts w:ascii="Times Roman" w:eastAsia="Times New Roman" w:hAnsi="Times Roman" w:cs="Calibri"/>
                <w:sz w:val="24"/>
                <w:szCs w:val="24"/>
                <w:lang w:val="da-DK"/>
              </w:rPr>
            </w:pPr>
            <w:r w:rsidRPr="001E2DD9">
              <w:rPr>
                <w:rFonts w:ascii="Times Roman" w:eastAsia="Times New Roman" w:hAnsi="Times Roman" w:cs="Calibri"/>
                <w:sz w:val="24"/>
                <w:szCs w:val="24"/>
                <w:lang w:val="da-DK"/>
              </w:rPr>
              <w:t>Nær skal heimasíðan verða liðug og takast í brúk ?</w:t>
            </w:r>
          </w:p>
          <w:p w14:paraId="05BBF01A" w14:textId="77777777" w:rsidR="00974AEB" w:rsidRPr="001E2DD9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val="da-DK" w:eastAsia="en-GB"/>
              </w:rPr>
            </w:pPr>
          </w:p>
        </w:tc>
        <w:tc>
          <w:tcPr>
            <w:tcW w:w="4333" w:type="dxa"/>
          </w:tcPr>
          <w:p w14:paraId="15F6BA8A" w14:textId="77777777" w:rsidR="00974AEB" w:rsidRPr="00CF656D" w:rsidRDefault="00974AEB" w:rsidP="00974AEB">
            <w:pPr>
              <w:rPr>
                <w:rFonts w:ascii="Times Roman" w:eastAsia="Times New Roman" w:hAnsi="Times Roman" w:cs="Calibri"/>
                <w:sz w:val="24"/>
                <w:szCs w:val="24"/>
              </w:rPr>
            </w:pP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Ætlanin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er at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heimasíðan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skal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verða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liðug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og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takast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í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brúk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,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fyrst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í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komandi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árið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</w:t>
            </w:r>
            <w:proofErr w:type="spellStart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>tvs</w:t>
            </w:r>
            <w:proofErr w:type="spellEnd"/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t xml:space="preserve"> 2024.</w:t>
            </w:r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br/>
            </w:r>
            <w:r w:rsidRPr="00CF656D">
              <w:rPr>
                <w:rFonts w:ascii="Times Roman" w:eastAsia="Times New Roman" w:hAnsi="Times Roman" w:cs="Calibri"/>
                <w:sz w:val="24"/>
                <w:szCs w:val="24"/>
              </w:rPr>
              <w:br/>
            </w:r>
          </w:p>
          <w:p w14:paraId="355EF03D" w14:textId="77777777" w:rsidR="00974AEB" w:rsidRPr="00CF656D" w:rsidRDefault="00974AEB" w:rsidP="00974AEB">
            <w:pPr>
              <w:pStyle w:val="Listeafsnit"/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</w:pPr>
          </w:p>
          <w:p w14:paraId="16331F2B" w14:textId="77777777" w:rsidR="00974AEB" w:rsidRPr="00CF656D" w:rsidRDefault="00974AEB" w:rsidP="00974AEB">
            <w:pPr>
              <w:rPr>
                <w:rFonts w:ascii="Times Roman" w:eastAsia="Times New Roman" w:hAnsi="Times Roman" w:cs="Times New Roman"/>
                <w:sz w:val="24"/>
                <w:szCs w:val="24"/>
                <w:lang w:eastAsia="en-GB"/>
              </w:rPr>
            </w:pPr>
          </w:p>
        </w:tc>
      </w:tr>
      <w:tr w:rsidR="00E605B6" w:rsidRPr="00CF656D" w14:paraId="2025E7AA" w14:textId="77777777" w:rsidTr="00F361FC">
        <w:tc>
          <w:tcPr>
            <w:tcW w:w="704" w:type="dxa"/>
            <w:vAlign w:val="center"/>
          </w:tcPr>
          <w:p w14:paraId="1483C487" w14:textId="77777777" w:rsidR="00E605B6" w:rsidRPr="00CF656D" w:rsidRDefault="00CF656D" w:rsidP="00CF65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sv-SE" w:eastAsia="en-GB"/>
              </w:rPr>
            </w:pPr>
            <w:r w:rsidRPr="00CF656D">
              <w:rPr>
                <w:rFonts w:ascii="Calibri" w:eastAsia="Times New Roman" w:hAnsi="Calibri" w:cs="Calibri"/>
                <w:b/>
                <w:sz w:val="22"/>
                <w:szCs w:val="22"/>
                <w:lang w:val="sv-SE" w:eastAsia="en-GB"/>
              </w:rPr>
              <w:t>9</w:t>
            </w:r>
          </w:p>
        </w:tc>
        <w:tc>
          <w:tcPr>
            <w:tcW w:w="3969" w:type="dxa"/>
          </w:tcPr>
          <w:p w14:paraId="1E171974" w14:textId="77777777" w:rsidR="00E605B6" w:rsidRPr="006E4322" w:rsidRDefault="00E605B6" w:rsidP="00E605B6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  <w:r w:rsidRPr="006E4322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Á punkt 2.4 verður nevnt ’Bókamerki’. Kunnu tit vísa til eina heimasíðu/dømi, har hetta verður nýtt? So vita vit júst hvat talan er um.</w:t>
            </w:r>
          </w:p>
          <w:p w14:paraId="773849A2" w14:textId="77777777" w:rsidR="00E605B6" w:rsidRPr="00CF656D" w:rsidRDefault="00E605B6" w:rsidP="00974AEB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</w:p>
        </w:tc>
        <w:tc>
          <w:tcPr>
            <w:tcW w:w="4333" w:type="dxa"/>
          </w:tcPr>
          <w:p w14:paraId="456DCB88" w14:textId="77777777" w:rsidR="00E605B6" w:rsidRPr="00CF656D" w:rsidRDefault="00E605B6" w:rsidP="00974AEB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  <w:proofErr w:type="spellStart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Sí</w:t>
            </w:r>
            <w:proofErr w:type="spellEnd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 xml:space="preserve"> svar </w:t>
            </w:r>
            <w:proofErr w:type="spellStart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uppá</w:t>
            </w:r>
            <w:proofErr w:type="spellEnd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 xml:space="preserve"> sp. 3</w:t>
            </w:r>
          </w:p>
        </w:tc>
      </w:tr>
      <w:tr w:rsidR="00E605B6" w:rsidRPr="00CF656D" w14:paraId="770C1487" w14:textId="77777777" w:rsidTr="00F361FC">
        <w:tc>
          <w:tcPr>
            <w:tcW w:w="704" w:type="dxa"/>
            <w:vAlign w:val="center"/>
          </w:tcPr>
          <w:p w14:paraId="693534A1" w14:textId="77777777" w:rsidR="00E605B6" w:rsidRPr="00CF656D" w:rsidRDefault="00E605B6" w:rsidP="00CF65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sv-SE" w:eastAsia="en-GB"/>
              </w:rPr>
            </w:pPr>
            <w:r w:rsidRPr="00CF656D">
              <w:rPr>
                <w:rFonts w:ascii="Calibri" w:eastAsia="Times New Roman" w:hAnsi="Calibri" w:cs="Calibri"/>
                <w:b/>
                <w:sz w:val="22"/>
                <w:szCs w:val="22"/>
                <w:lang w:val="sv-SE" w:eastAsia="en-GB"/>
              </w:rPr>
              <w:lastRenderedPageBreak/>
              <w:t>1</w:t>
            </w:r>
            <w:r w:rsidR="00CF656D" w:rsidRPr="00CF656D">
              <w:rPr>
                <w:rFonts w:ascii="Calibri" w:eastAsia="Times New Roman" w:hAnsi="Calibri" w:cs="Calibri"/>
                <w:b/>
                <w:sz w:val="22"/>
                <w:szCs w:val="22"/>
                <w:lang w:val="sv-SE" w:eastAsia="en-GB"/>
              </w:rPr>
              <w:t>0</w:t>
            </w:r>
          </w:p>
        </w:tc>
        <w:tc>
          <w:tcPr>
            <w:tcW w:w="3969" w:type="dxa"/>
          </w:tcPr>
          <w:p w14:paraId="3930F674" w14:textId="77777777" w:rsidR="00E605B6" w:rsidRPr="00CF656D" w:rsidRDefault="00E605B6" w:rsidP="00E605B6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Tað er nógv innihald á verðandi heimasíðuni hjá hav.fo. Ynskir man, at tilboðið eisini umfatar arbeiði at flyta dáturnar/innihaldið yvir á nýggju síðuna (migrering) ella skal alt innihald leggjast inn av nýggjum av Havstovuni?</w:t>
            </w:r>
          </w:p>
          <w:p w14:paraId="266BA48C" w14:textId="77777777" w:rsidR="00E605B6" w:rsidRPr="00CF656D" w:rsidRDefault="00E605B6" w:rsidP="00E605B6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</w:p>
        </w:tc>
        <w:tc>
          <w:tcPr>
            <w:tcW w:w="4333" w:type="dxa"/>
          </w:tcPr>
          <w:p w14:paraId="0A9451A0" w14:textId="77777777" w:rsidR="00E605B6" w:rsidRPr="00CF656D" w:rsidRDefault="00E605B6" w:rsidP="00974AEB">
            <w:pPr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</w:pPr>
            <w:proofErr w:type="spellStart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Sí</w:t>
            </w:r>
            <w:proofErr w:type="spellEnd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 xml:space="preserve"> svar </w:t>
            </w:r>
            <w:proofErr w:type="spellStart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>uppá</w:t>
            </w:r>
            <w:proofErr w:type="spellEnd"/>
            <w:r w:rsidRPr="00CF656D">
              <w:rPr>
                <w:rFonts w:ascii="Calibri" w:eastAsia="Times New Roman" w:hAnsi="Calibri" w:cs="Calibri"/>
                <w:sz w:val="22"/>
                <w:szCs w:val="22"/>
                <w:lang w:val="sv-SE" w:eastAsia="en-GB"/>
              </w:rPr>
              <w:t xml:space="preserve"> sp. 1</w:t>
            </w:r>
          </w:p>
        </w:tc>
      </w:tr>
    </w:tbl>
    <w:p w14:paraId="257C8218" w14:textId="77777777" w:rsidR="006E4322" w:rsidRPr="00CF656D" w:rsidRDefault="006E4322" w:rsidP="006E4322">
      <w:pPr>
        <w:rPr>
          <w:rFonts w:ascii="Calibri" w:eastAsia="Times New Roman" w:hAnsi="Calibri" w:cs="Calibri"/>
        </w:rPr>
      </w:pPr>
      <w:r w:rsidRPr="00CF656D">
        <w:rPr>
          <w:rFonts w:ascii="Calibri" w:eastAsia="Times New Roman" w:hAnsi="Calibri" w:cs="Calibri"/>
        </w:rPr>
        <w:br/>
      </w:r>
      <w:r w:rsidRPr="00CF656D">
        <w:rPr>
          <w:rFonts w:ascii="Calibri" w:eastAsia="Times New Roman" w:hAnsi="Calibri" w:cs="Calibri"/>
        </w:rPr>
        <w:br/>
      </w:r>
    </w:p>
    <w:p w14:paraId="3497A0B8" w14:textId="77777777" w:rsidR="006E4322" w:rsidRPr="00CF656D" w:rsidRDefault="006E4322" w:rsidP="006E432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FD900E" w14:textId="77777777" w:rsidR="006E4322" w:rsidRPr="00CF656D" w:rsidRDefault="006E4322" w:rsidP="006E4322">
      <w:pPr>
        <w:rPr>
          <w:rFonts w:ascii="Calibri" w:eastAsia="Times New Roman" w:hAnsi="Calibri" w:cs="Calibri"/>
          <w:sz w:val="22"/>
          <w:szCs w:val="22"/>
          <w:lang w:val="sv-SE" w:eastAsia="en-GB"/>
        </w:rPr>
      </w:pPr>
    </w:p>
    <w:sectPr w:rsidR="006E4322" w:rsidRPr="00CF656D" w:rsidSect="000714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7614" w14:textId="77777777" w:rsidR="00272C02" w:rsidRDefault="00272C02" w:rsidP="00974AEB">
      <w:r>
        <w:separator/>
      </w:r>
    </w:p>
  </w:endnote>
  <w:endnote w:type="continuationSeparator" w:id="0">
    <w:p w14:paraId="553B0BB1" w14:textId="77777777" w:rsidR="00272C02" w:rsidRDefault="00272C02" w:rsidP="009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A0CA" w14:textId="77777777" w:rsidR="006E4322" w:rsidRDefault="006E4322">
    <w:pPr>
      <w:pStyle w:val="Sidefod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7DF04A1" wp14:editId="11C159BA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7A6" w14:textId="77777777" w:rsidR="006E4322" w:rsidRDefault="006E4322">
    <w:pPr>
      <w:pStyle w:val="Sidefod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167DB7B" wp14:editId="285BD2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800" cy="1652400"/>
          <wp:effectExtent l="0" t="0" r="6985" b="5080"/>
          <wp:wrapThrough wrapText="bothSides">
            <wp:wrapPolygon edited="0">
              <wp:start x="0" y="0"/>
              <wp:lineTo x="0" y="21417"/>
              <wp:lineTo x="21565" y="21417"/>
              <wp:lineTo x="21565" y="0"/>
              <wp:lineTo x="0" y="0"/>
            </wp:wrapPolygon>
          </wp:wrapThrough>
          <wp:docPr id="128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800" cy="16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5C9C" w14:textId="77777777" w:rsidR="00272C02" w:rsidRDefault="00272C02" w:rsidP="00974AEB">
      <w:r>
        <w:separator/>
      </w:r>
    </w:p>
  </w:footnote>
  <w:footnote w:type="continuationSeparator" w:id="0">
    <w:p w14:paraId="2F56FD45" w14:textId="77777777" w:rsidR="00272C02" w:rsidRDefault="00272C02" w:rsidP="009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DF84" w14:textId="77777777" w:rsidR="006E4322" w:rsidRDefault="006E4322">
    <w:pPr>
      <w:pStyle w:val="Sidehoved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F4836CD" wp14:editId="606B1A5B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7E1" w14:textId="77777777" w:rsidR="006E4322" w:rsidRDefault="006E4322">
    <w:pPr>
      <w:pStyle w:val="Sidehoved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19BE1C1" wp14:editId="143070E6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54606"/>
    <w:multiLevelType w:val="multilevel"/>
    <w:tmpl w:val="30A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F275D"/>
    <w:multiLevelType w:val="hybridMultilevel"/>
    <w:tmpl w:val="1C009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61351"/>
    <w:multiLevelType w:val="multilevel"/>
    <w:tmpl w:val="A1E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340168"/>
    <w:multiLevelType w:val="hybridMultilevel"/>
    <w:tmpl w:val="1C009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7826">
    <w:abstractNumId w:val="10"/>
  </w:num>
  <w:num w:numId="2" w16cid:durableId="155146786">
    <w:abstractNumId w:val="8"/>
  </w:num>
  <w:num w:numId="3" w16cid:durableId="171141097">
    <w:abstractNumId w:val="7"/>
  </w:num>
  <w:num w:numId="4" w16cid:durableId="1601909470">
    <w:abstractNumId w:val="6"/>
  </w:num>
  <w:num w:numId="5" w16cid:durableId="19627367">
    <w:abstractNumId w:val="5"/>
  </w:num>
  <w:num w:numId="6" w16cid:durableId="1592205172">
    <w:abstractNumId w:val="9"/>
  </w:num>
  <w:num w:numId="7" w16cid:durableId="860316419">
    <w:abstractNumId w:val="4"/>
  </w:num>
  <w:num w:numId="8" w16cid:durableId="2118406895">
    <w:abstractNumId w:val="3"/>
  </w:num>
  <w:num w:numId="9" w16cid:durableId="585040131">
    <w:abstractNumId w:val="2"/>
  </w:num>
  <w:num w:numId="10" w16cid:durableId="530536867">
    <w:abstractNumId w:val="1"/>
  </w:num>
  <w:num w:numId="11" w16cid:durableId="1471748393">
    <w:abstractNumId w:val="0"/>
  </w:num>
  <w:num w:numId="12" w16cid:durableId="257445965">
    <w:abstractNumId w:val="14"/>
  </w:num>
  <w:num w:numId="13" w16cid:durableId="935672342">
    <w:abstractNumId w:val="12"/>
  </w:num>
  <w:num w:numId="14" w16cid:durableId="2027749483">
    <w:abstractNumId w:val="11"/>
  </w:num>
  <w:num w:numId="15" w16cid:durableId="1620405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B5334"/>
    <w:rsid w:val="00057723"/>
    <w:rsid w:val="0007145D"/>
    <w:rsid w:val="001122D0"/>
    <w:rsid w:val="001127BA"/>
    <w:rsid w:val="001626B0"/>
    <w:rsid w:val="001E2DD9"/>
    <w:rsid w:val="002515E4"/>
    <w:rsid w:val="00272C02"/>
    <w:rsid w:val="00276682"/>
    <w:rsid w:val="00285974"/>
    <w:rsid w:val="002A2711"/>
    <w:rsid w:val="00314880"/>
    <w:rsid w:val="003256E0"/>
    <w:rsid w:val="00334D47"/>
    <w:rsid w:val="00356155"/>
    <w:rsid w:val="0036574D"/>
    <w:rsid w:val="003672B0"/>
    <w:rsid w:val="0037511A"/>
    <w:rsid w:val="00376246"/>
    <w:rsid w:val="003843C4"/>
    <w:rsid w:val="003A3E0B"/>
    <w:rsid w:val="003D6DA0"/>
    <w:rsid w:val="00403170"/>
    <w:rsid w:val="004458A7"/>
    <w:rsid w:val="00454419"/>
    <w:rsid w:val="005B5334"/>
    <w:rsid w:val="005F0AC9"/>
    <w:rsid w:val="005F1DBB"/>
    <w:rsid w:val="006016B5"/>
    <w:rsid w:val="006359F4"/>
    <w:rsid w:val="006A57F4"/>
    <w:rsid w:val="006B1129"/>
    <w:rsid w:val="006E4322"/>
    <w:rsid w:val="0079150E"/>
    <w:rsid w:val="0083404A"/>
    <w:rsid w:val="00837DC5"/>
    <w:rsid w:val="008D5230"/>
    <w:rsid w:val="008E4CF5"/>
    <w:rsid w:val="00920107"/>
    <w:rsid w:val="00974AEB"/>
    <w:rsid w:val="009833E9"/>
    <w:rsid w:val="009934CD"/>
    <w:rsid w:val="00A072C2"/>
    <w:rsid w:val="00A83FE2"/>
    <w:rsid w:val="00AC10EF"/>
    <w:rsid w:val="00AC7067"/>
    <w:rsid w:val="00AF27D3"/>
    <w:rsid w:val="00B021A4"/>
    <w:rsid w:val="00B05892"/>
    <w:rsid w:val="00B65C7C"/>
    <w:rsid w:val="00B75512"/>
    <w:rsid w:val="00BC2685"/>
    <w:rsid w:val="00BE2B57"/>
    <w:rsid w:val="00C03711"/>
    <w:rsid w:val="00C653D5"/>
    <w:rsid w:val="00CC195D"/>
    <w:rsid w:val="00CD2186"/>
    <w:rsid w:val="00CF656D"/>
    <w:rsid w:val="00D3482C"/>
    <w:rsid w:val="00DB6EC8"/>
    <w:rsid w:val="00DC4B50"/>
    <w:rsid w:val="00E3017E"/>
    <w:rsid w:val="00E44D9E"/>
    <w:rsid w:val="00E605B6"/>
    <w:rsid w:val="00F00056"/>
    <w:rsid w:val="00F361FC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4A3FA"/>
  <w15:docId w15:val="{E7CCD03F-7CE0-452D-AA71-9F0B7A5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table" w:styleId="Tabel-Gitter">
    <w:name w:val="Table Grid"/>
    <w:basedOn w:val="Tabel-Normal"/>
    <w:uiPriority w:val="59"/>
    <w:rsid w:val="003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74AE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.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&#243;gir.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av.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v.f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7BCE4-3740-4B26-BFC1-BB5EFCA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Sansir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Rói Mohr Jónsson</dc:creator>
  <cp:lastModifiedBy>Rói Mohr Jónsson</cp:lastModifiedBy>
  <cp:revision>2</cp:revision>
  <cp:lastPrinted>2013-05-07T11:49:00Z</cp:lastPrinted>
  <dcterms:created xsi:type="dcterms:W3CDTF">2023-01-09T13:53:00Z</dcterms:created>
  <dcterms:modified xsi:type="dcterms:W3CDTF">2023-01-09T13:53:00Z</dcterms:modified>
</cp:coreProperties>
</file>